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AD13E" w14:textId="1B793240" w:rsidR="00935957" w:rsidRDefault="00935957" w:rsidP="006334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A0A">
        <w:rPr>
          <w:rFonts w:ascii="Times New Roman" w:hAnsi="Times New Roman" w:cs="Times New Roman"/>
          <w:b/>
          <w:bCs/>
          <w:sz w:val="24"/>
          <w:szCs w:val="24"/>
        </w:rPr>
        <w:t>Město Benešov nad Ploučnicí</w:t>
      </w:r>
    </w:p>
    <w:p w14:paraId="13899074" w14:textId="77777777" w:rsidR="00FC0357" w:rsidRPr="00B50A0A" w:rsidRDefault="00FC0357" w:rsidP="006334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F52EB8" w14:textId="5C0DC6DE" w:rsidR="00935957" w:rsidRDefault="00935957" w:rsidP="009359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1C41754" wp14:editId="51C98836">
            <wp:extent cx="685800" cy="1159454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09" cy="117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9311A9" w14:textId="0019402A" w:rsidR="00B50A0A" w:rsidRDefault="00B50A0A" w:rsidP="009359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BF2E79" w14:textId="3866C009" w:rsidR="00B50A0A" w:rsidRDefault="00B50A0A" w:rsidP="009359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1E5D8" w14:textId="6D3B81BB" w:rsidR="00B50A0A" w:rsidRDefault="00B50A0A" w:rsidP="009359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ECE337" w14:textId="00D56743" w:rsidR="00B50A0A" w:rsidRDefault="00B50A0A" w:rsidP="009359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E7243F" w14:textId="5F66537C" w:rsidR="00B50A0A" w:rsidRDefault="00B50A0A" w:rsidP="009359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9DB624" w14:textId="77777777" w:rsidR="00B50A0A" w:rsidRDefault="00B50A0A" w:rsidP="009359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04F251" w14:textId="310F69D5" w:rsidR="001D65D7" w:rsidRPr="00B50A0A" w:rsidRDefault="0063344E" w:rsidP="0063344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50A0A">
        <w:rPr>
          <w:rFonts w:ascii="Times New Roman" w:hAnsi="Times New Roman" w:cs="Times New Roman"/>
          <w:b/>
          <w:bCs/>
          <w:sz w:val="36"/>
          <w:szCs w:val="36"/>
        </w:rPr>
        <w:t>Výzva</w:t>
      </w:r>
    </w:p>
    <w:p w14:paraId="375BDE9B" w14:textId="4F3F820A" w:rsidR="00935957" w:rsidRPr="00B50A0A" w:rsidRDefault="00B50A0A" w:rsidP="00B50A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A0A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935957" w:rsidRPr="00B50A0A">
        <w:rPr>
          <w:rFonts w:ascii="Times New Roman" w:hAnsi="Times New Roman" w:cs="Times New Roman"/>
          <w:b/>
          <w:bCs/>
          <w:sz w:val="28"/>
          <w:szCs w:val="28"/>
        </w:rPr>
        <w:t> předkládání žádostí o poskytnutí návratné finanční výpomoci k předfinancování výměn nevyhovujících kotlů na pevná paliva v </w:t>
      </w:r>
      <w:r w:rsidR="002D3F88">
        <w:rPr>
          <w:rFonts w:ascii="Times New Roman" w:hAnsi="Times New Roman" w:cs="Times New Roman"/>
          <w:b/>
          <w:bCs/>
          <w:sz w:val="28"/>
          <w:szCs w:val="28"/>
        </w:rPr>
        <w:t>domácnostech</w:t>
      </w:r>
    </w:p>
    <w:p w14:paraId="5BB0A2D2" w14:textId="13176CB9" w:rsidR="00935957" w:rsidRPr="00B50A0A" w:rsidRDefault="00935957" w:rsidP="006334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A0A">
        <w:rPr>
          <w:rFonts w:ascii="Times New Roman" w:hAnsi="Times New Roman" w:cs="Times New Roman"/>
          <w:b/>
          <w:bCs/>
          <w:sz w:val="28"/>
          <w:szCs w:val="28"/>
        </w:rPr>
        <w:t>(podpořených v rámci 4. výzvy kotlíkových dotací)</w:t>
      </w:r>
    </w:p>
    <w:p w14:paraId="04B2B2F4" w14:textId="34481E44" w:rsidR="00935957" w:rsidRPr="00B50A0A" w:rsidRDefault="00935957" w:rsidP="0063344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50A0A">
        <w:rPr>
          <w:rFonts w:ascii="Times New Roman" w:hAnsi="Times New Roman" w:cs="Times New Roman"/>
          <w:b/>
          <w:bCs/>
          <w:sz w:val="36"/>
          <w:szCs w:val="36"/>
        </w:rPr>
        <w:t>„</w:t>
      </w:r>
      <w:r w:rsidR="00CB0DCA">
        <w:rPr>
          <w:rFonts w:ascii="Times New Roman" w:hAnsi="Times New Roman" w:cs="Times New Roman"/>
          <w:b/>
          <w:bCs/>
          <w:sz w:val="36"/>
          <w:szCs w:val="36"/>
        </w:rPr>
        <w:t>Bezúročn</w:t>
      </w:r>
      <w:r w:rsidRPr="00B50A0A">
        <w:rPr>
          <w:rFonts w:ascii="Times New Roman" w:hAnsi="Times New Roman" w:cs="Times New Roman"/>
          <w:b/>
          <w:bCs/>
          <w:sz w:val="36"/>
          <w:szCs w:val="36"/>
        </w:rPr>
        <w:t>é půjčky“</w:t>
      </w:r>
    </w:p>
    <w:p w14:paraId="1AE13363" w14:textId="77777777" w:rsidR="00B50A0A" w:rsidRPr="00B50A0A" w:rsidRDefault="00B50A0A" w:rsidP="0063344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975DC79" w14:textId="77777777" w:rsidR="00B50A0A" w:rsidRDefault="00B50A0A" w:rsidP="006334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867CD" w14:textId="77777777" w:rsidR="00B50A0A" w:rsidRDefault="00B50A0A" w:rsidP="006334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AD29B7" w14:textId="77777777" w:rsidR="00B50A0A" w:rsidRDefault="00B50A0A" w:rsidP="006334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2321FB" w14:textId="77777777" w:rsidR="00B50A0A" w:rsidRDefault="00B50A0A" w:rsidP="006334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80E413" w14:textId="77777777" w:rsidR="00B50A0A" w:rsidRDefault="00B50A0A" w:rsidP="006334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57C0A9" w14:textId="77777777" w:rsidR="00B50A0A" w:rsidRDefault="00B50A0A" w:rsidP="006334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37EA8" w14:textId="77777777" w:rsidR="00B50A0A" w:rsidRDefault="00B50A0A" w:rsidP="006334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B378D0" w14:textId="04616F6E" w:rsidR="00B50A0A" w:rsidRDefault="00B50A0A" w:rsidP="006334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FC7540" w14:textId="782AEB1E" w:rsidR="00B50A0A" w:rsidRDefault="00B50A0A" w:rsidP="006334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8ADA0F" w14:textId="66DC242C" w:rsidR="00B50A0A" w:rsidRDefault="00B50A0A" w:rsidP="006334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AEFA34" w14:textId="36C165A6" w:rsidR="00B50A0A" w:rsidRDefault="00B50A0A" w:rsidP="006334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655318" w14:textId="423BFB57" w:rsidR="00B50A0A" w:rsidRDefault="00B50A0A" w:rsidP="00B50A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Článek I.</w:t>
      </w:r>
    </w:p>
    <w:p w14:paraId="12262362" w14:textId="7C19781B" w:rsidR="00B50A0A" w:rsidRDefault="00B50A0A" w:rsidP="00B50A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Úvodní ustanovení</w:t>
      </w:r>
    </w:p>
    <w:p w14:paraId="78218D61" w14:textId="38D88EE5" w:rsidR="00B50A0A" w:rsidRDefault="00A6643F" w:rsidP="00FB06F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12B" w:rsidRPr="00A6643F">
        <w:rPr>
          <w:rFonts w:ascii="Times New Roman" w:hAnsi="Times New Roman" w:cs="Times New Roman"/>
          <w:sz w:val="24"/>
          <w:szCs w:val="24"/>
        </w:rPr>
        <w:t>Město Benešov nad Ploučnicí vyhlašuje výzvu k předkládání žádostí o poskytnutí návratné finanční výpomoci k předfinancování výměn nevyhovujících kotlů na pevná paliva v rodinných domech a bytových jednotkách (podpořených v rámci 4. výzvy kotlíkových dotací) – dále jen „výzva“ (</w:t>
      </w:r>
      <w:hyperlink r:id="rId8" w:history="1">
        <w:r w:rsidR="00C4012B" w:rsidRPr="00A6643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https://www.kr-ustecky.cz/kotlikova-dotace/ds-99776/p1=204744</w:t>
        </w:r>
      </w:hyperlink>
      <w:r w:rsidR="00C4012B" w:rsidRPr="00A6643F">
        <w:rPr>
          <w:rFonts w:ascii="Times New Roman" w:hAnsi="Times New Roman" w:cs="Times New Roman"/>
          <w:sz w:val="24"/>
          <w:szCs w:val="24"/>
        </w:rPr>
        <w:t>).</w:t>
      </w:r>
    </w:p>
    <w:p w14:paraId="66EEC620" w14:textId="77777777" w:rsidR="00A6643F" w:rsidRPr="00A6643F" w:rsidRDefault="00A6643F" w:rsidP="00A6643F">
      <w:pPr>
        <w:pStyle w:val="Odstavecseseznamem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14:paraId="08AB5FE7" w14:textId="155272A4" w:rsidR="00C4012B" w:rsidRDefault="00A6643F" w:rsidP="00FC0357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12B" w:rsidRPr="00FC0357">
        <w:rPr>
          <w:rFonts w:ascii="Times New Roman" w:hAnsi="Times New Roman" w:cs="Times New Roman"/>
          <w:sz w:val="24"/>
          <w:szCs w:val="24"/>
        </w:rPr>
        <w:t>Programem pro poskytování návratných finančních výpomocí k předfinancování výměn nevyhovujících kotlů na pevná paliva v rodinných domech (podpořených v rámci 4. výzvy kotlíkových dotací</w:t>
      </w:r>
      <w:r w:rsidR="00681C89" w:rsidRPr="00FC0357">
        <w:rPr>
          <w:rFonts w:ascii="Times New Roman" w:hAnsi="Times New Roman" w:cs="Times New Roman"/>
          <w:sz w:val="24"/>
          <w:szCs w:val="24"/>
        </w:rPr>
        <w:t xml:space="preserve">) </w:t>
      </w:r>
      <w:r w:rsidR="00C4012B" w:rsidRPr="00FC0357">
        <w:rPr>
          <w:rFonts w:ascii="Times New Roman" w:hAnsi="Times New Roman" w:cs="Times New Roman"/>
          <w:sz w:val="24"/>
          <w:szCs w:val="24"/>
        </w:rPr>
        <w:t xml:space="preserve">ve smyslu zákona č. 250/2000 Sb., </w:t>
      </w:r>
      <w:r w:rsidR="00681C89" w:rsidRPr="00FC0357">
        <w:rPr>
          <w:rFonts w:ascii="Times New Roman" w:hAnsi="Times New Roman" w:cs="Times New Roman"/>
          <w:sz w:val="24"/>
          <w:szCs w:val="24"/>
        </w:rPr>
        <w:t>o rozpočtových pravidlech územních rozpočtů (dále jen „rozpočtová pravidla“), se rozumí tato výzva společně s</w:t>
      </w:r>
      <w:r w:rsidR="00E65B14">
        <w:rPr>
          <w:rFonts w:ascii="Times New Roman" w:hAnsi="Times New Roman" w:cs="Times New Roman"/>
          <w:sz w:val="24"/>
          <w:szCs w:val="24"/>
        </w:rPr>
        <w:t xml:space="preserve">e </w:t>
      </w:r>
      <w:r w:rsidR="00E65B14" w:rsidRPr="0050685E">
        <w:rPr>
          <w:rFonts w:ascii="Times New Roman" w:hAnsi="Times New Roman" w:cs="Times New Roman"/>
          <w:color w:val="000000" w:themeColor="text1"/>
          <w:sz w:val="24"/>
          <w:szCs w:val="24"/>
        </w:rPr>
        <w:t>Zásadami</w:t>
      </w:r>
      <w:r w:rsidR="00681C89" w:rsidRPr="00506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 poskytování </w:t>
      </w:r>
      <w:r w:rsidR="0050685E" w:rsidRPr="0050685E">
        <w:rPr>
          <w:rFonts w:ascii="Times New Roman" w:hAnsi="Times New Roman" w:cs="Times New Roman"/>
          <w:color w:val="000000" w:themeColor="text1"/>
          <w:sz w:val="24"/>
          <w:szCs w:val="24"/>
        </w:rPr>
        <w:t>programových</w:t>
      </w:r>
      <w:r w:rsidR="00681C89" w:rsidRPr="00506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685E" w:rsidRPr="00506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dotací </w:t>
      </w:r>
      <w:r w:rsidR="00681C89" w:rsidRPr="0050685E">
        <w:rPr>
          <w:rFonts w:ascii="Times New Roman" w:hAnsi="Times New Roman" w:cs="Times New Roman"/>
          <w:color w:val="000000" w:themeColor="text1"/>
          <w:sz w:val="24"/>
          <w:szCs w:val="24"/>
        </w:rPr>
        <w:t>z rozpočtu města Benešov nad Ploučnicí</w:t>
      </w:r>
      <w:r w:rsidR="00506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65B14" w:rsidRPr="00506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schválenými </w:t>
      </w:r>
      <w:r w:rsidR="0050685E" w:rsidRPr="00506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zastupitelstvem města Benešov nad Ploučnicí </w:t>
      </w:r>
      <w:r w:rsidR="00E65B14" w:rsidRPr="0050685E">
        <w:rPr>
          <w:rFonts w:ascii="Times New Roman" w:hAnsi="Times New Roman" w:cs="Times New Roman"/>
          <w:color w:val="000000" w:themeColor="text1"/>
          <w:sz w:val="24"/>
          <w:szCs w:val="24"/>
        </w:rPr>
        <w:t>dn</w:t>
      </w:r>
      <w:r w:rsidR="0050685E" w:rsidRPr="00506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11.9.2019, pod </w:t>
      </w:r>
      <w:proofErr w:type="spellStart"/>
      <w:r w:rsidR="00E65B14" w:rsidRPr="0050685E">
        <w:rPr>
          <w:rFonts w:ascii="Times New Roman" w:hAnsi="Times New Roman" w:cs="Times New Roman"/>
          <w:color w:val="000000" w:themeColor="text1"/>
          <w:sz w:val="24"/>
          <w:szCs w:val="24"/>
        </w:rPr>
        <w:t>usn</w:t>
      </w:r>
      <w:proofErr w:type="spellEnd"/>
      <w:r w:rsidR="00E65B14" w:rsidRPr="0050685E">
        <w:rPr>
          <w:rFonts w:ascii="Times New Roman" w:hAnsi="Times New Roman" w:cs="Times New Roman"/>
          <w:color w:val="000000" w:themeColor="text1"/>
          <w:sz w:val="24"/>
          <w:szCs w:val="24"/>
        </w:rPr>
        <w:t>. č.</w:t>
      </w:r>
      <w:r w:rsidR="0050685E" w:rsidRPr="00506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54/2019</w:t>
      </w:r>
      <w:r w:rsidR="0050685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3B08932B" w14:textId="5302AFC3" w:rsidR="00A6643F" w:rsidRDefault="00A6643F" w:rsidP="00A6643F">
      <w:pPr>
        <w:pStyle w:val="Odstavecseseznamem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14:paraId="291DAF32" w14:textId="77777777" w:rsidR="00A6643F" w:rsidRPr="00FC0357" w:rsidRDefault="00A6643F" w:rsidP="00A6643F">
      <w:pPr>
        <w:pStyle w:val="Odstavecseseznamem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14:paraId="4DE287BC" w14:textId="30FA7F2C" w:rsidR="007F11B4" w:rsidRPr="00515A7F" w:rsidRDefault="007F11B4" w:rsidP="00515A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A7F">
        <w:rPr>
          <w:rFonts w:ascii="Times New Roman" w:hAnsi="Times New Roman" w:cs="Times New Roman"/>
          <w:b/>
          <w:bCs/>
          <w:sz w:val="24"/>
          <w:szCs w:val="24"/>
        </w:rPr>
        <w:t>Článek II.</w:t>
      </w:r>
    </w:p>
    <w:p w14:paraId="14ED7E93" w14:textId="6A0371DA" w:rsidR="007F11B4" w:rsidRPr="00515A7F" w:rsidRDefault="007F11B4" w:rsidP="00515A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A7F">
        <w:rPr>
          <w:rFonts w:ascii="Times New Roman" w:hAnsi="Times New Roman" w:cs="Times New Roman"/>
          <w:b/>
          <w:bCs/>
          <w:sz w:val="24"/>
          <w:szCs w:val="24"/>
        </w:rPr>
        <w:t>Účel poskytnutí finančních prostředků</w:t>
      </w:r>
    </w:p>
    <w:p w14:paraId="2133B21B" w14:textId="60E670C9" w:rsidR="007F11B4" w:rsidRDefault="00A6643F" w:rsidP="00A6643F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1B4" w:rsidRPr="00A6643F">
        <w:rPr>
          <w:rFonts w:ascii="Times New Roman" w:hAnsi="Times New Roman" w:cs="Times New Roman"/>
          <w:sz w:val="24"/>
          <w:szCs w:val="24"/>
        </w:rPr>
        <w:t>Výměna kotlů na pevná paliva s ručním přikládáním emisní třídy 1. a 2. za plynový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1B4" w:rsidRPr="00A6643F">
        <w:rPr>
          <w:rFonts w:ascii="Times New Roman" w:hAnsi="Times New Roman" w:cs="Times New Roman"/>
          <w:sz w:val="24"/>
          <w:szCs w:val="24"/>
        </w:rPr>
        <w:t xml:space="preserve">kondenzační kotel, kotel na biomasu (ruční přikládání, automatický) či za tepelné čerpadlo. Pořizovaný zdroj tepla musí být v seznamu vedeném Státním fondem životního prostředí (dále jen „SFŽP“): </w:t>
      </w:r>
      <w:hyperlink r:id="rId9" w:history="1">
        <w:r w:rsidR="007F11B4" w:rsidRPr="00A6643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https://svt.sfzp.cz/</w:t>
        </w:r>
      </w:hyperlink>
      <w:r w:rsidR="007F11B4" w:rsidRPr="00A6643F">
        <w:rPr>
          <w:rFonts w:ascii="Times New Roman" w:hAnsi="Times New Roman" w:cs="Times New Roman"/>
          <w:sz w:val="24"/>
          <w:szCs w:val="24"/>
        </w:rPr>
        <w:t>.</w:t>
      </w:r>
    </w:p>
    <w:p w14:paraId="0381AF62" w14:textId="68795035" w:rsidR="00A6643F" w:rsidRDefault="00A6643F" w:rsidP="00A6643F">
      <w:pPr>
        <w:pStyle w:val="Odstavecseseznamem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14:paraId="1106E9DB" w14:textId="77777777" w:rsidR="00A6643F" w:rsidRPr="00A6643F" w:rsidRDefault="00A6643F" w:rsidP="00A6643F">
      <w:pPr>
        <w:pStyle w:val="Odstavecseseznamem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14:paraId="66D142C9" w14:textId="344BCA18" w:rsidR="007F11B4" w:rsidRPr="00515A7F" w:rsidRDefault="007F11B4" w:rsidP="00515A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A7F">
        <w:rPr>
          <w:rFonts w:ascii="Times New Roman" w:hAnsi="Times New Roman" w:cs="Times New Roman"/>
          <w:b/>
          <w:bCs/>
          <w:sz w:val="24"/>
          <w:szCs w:val="24"/>
        </w:rPr>
        <w:t>Článek III.</w:t>
      </w:r>
    </w:p>
    <w:p w14:paraId="5A94BDB4" w14:textId="76CBE96D" w:rsidR="007F11B4" w:rsidRPr="00515A7F" w:rsidRDefault="007F11B4" w:rsidP="00515A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A7F">
        <w:rPr>
          <w:rFonts w:ascii="Times New Roman" w:hAnsi="Times New Roman" w:cs="Times New Roman"/>
          <w:b/>
          <w:bCs/>
          <w:sz w:val="24"/>
          <w:szCs w:val="24"/>
        </w:rPr>
        <w:t>Důvod podpory stanoveného účelu</w:t>
      </w:r>
    </w:p>
    <w:p w14:paraId="07C6F290" w14:textId="3C5C54C0" w:rsidR="007F11B4" w:rsidRDefault="00A6643F" w:rsidP="00FB06F0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1B4" w:rsidRPr="00A6643F">
        <w:rPr>
          <w:rFonts w:ascii="Times New Roman" w:hAnsi="Times New Roman" w:cs="Times New Roman"/>
          <w:sz w:val="24"/>
          <w:szCs w:val="24"/>
        </w:rPr>
        <w:t>Město Benešov nad Ploučnicí se zapojilo do výzvy č. 1/2019 vyhlášené SFŽP. V rámci ní získá město finanční prostředky na poskytnutí bezúročné návratné finanční výpomoci (zvýhodněné zápůjčky) vlastníkům rodinných domů či bytových jednotek za účelem předfinancování výměn nevyhovujících kotlů na pevná paliva v rámci 4. výzvy kotlíkových dotací.</w:t>
      </w:r>
    </w:p>
    <w:p w14:paraId="3D2C2FA7" w14:textId="77777777" w:rsidR="00A6643F" w:rsidRPr="00A6643F" w:rsidRDefault="00A6643F" w:rsidP="00A6643F">
      <w:pPr>
        <w:pStyle w:val="Odstavecseseznamem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14:paraId="6DEEA225" w14:textId="484E2737" w:rsidR="00A6643F" w:rsidRDefault="00A6643F" w:rsidP="00FB06F0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1B4" w:rsidRPr="00A6643F">
        <w:rPr>
          <w:rFonts w:ascii="Times New Roman" w:hAnsi="Times New Roman" w:cs="Times New Roman"/>
          <w:sz w:val="24"/>
          <w:szCs w:val="24"/>
        </w:rPr>
        <w:t>Podpora umožní domácnostem výměnu kotle předem zafinancovat, a tedy bude motivovat k výměně starého a nevyhovujícího kotle širší okruh domácností.</w:t>
      </w:r>
    </w:p>
    <w:p w14:paraId="79433C39" w14:textId="77777777" w:rsidR="00A6643F" w:rsidRPr="00A6643F" w:rsidRDefault="00A6643F" w:rsidP="00A6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D109E" w14:textId="30B397F1" w:rsidR="00DA48C7" w:rsidRDefault="00A6643F" w:rsidP="00DA48C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1B4" w:rsidRPr="00A6643F">
        <w:rPr>
          <w:rFonts w:ascii="Times New Roman" w:hAnsi="Times New Roman" w:cs="Times New Roman"/>
          <w:sz w:val="24"/>
          <w:szCs w:val="24"/>
        </w:rPr>
        <w:t>Občané budou o kotlíkovou půjčku žádat přímo na městském úřadě. Část této půjčky následně městu splatí po obdržení kotlíkové dotace (o kterou měli možnost žádat od 16.9.2019</w:t>
      </w:r>
      <w:r w:rsidR="00515A7F" w:rsidRPr="00A6643F">
        <w:rPr>
          <w:rFonts w:ascii="Times New Roman" w:hAnsi="Times New Roman" w:cs="Times New Roman"/>
          <w:sz w:val="24"/>
          <w:szCs w:val="24"/>
        </w:rPr>
        <w:t>). Zbytek půjčky, tedy rozdíl mezi dotací od kraje a skutečně vynaloženými způsobilými výdaji, budou obci splácet postupně dle splátkového kalendáře.</w:t>
      </w:r>
    </w:p>
    <w:p w14:paraId="74D8B76A" w14:textId="77777777" w:rsidR="00DA48C7" w:rsidRPr="00DA48C7" w:rsidRDefault="00DA48C7" w:rsidP="00DA4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46DDB" w14:textId="77777777" w:rsidR="00A6643F" w:rsidRPr="00A6643F" w:rsidRDefault="00A6643F" w:rsidP="00A6643F">
      <w:pPr>
        <w:pStyle w:val="Odstavecseseznamem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14:paraId="74EC5418" w14:textId="0B581A3F" w:rsidR="00515A7F" w:rsidRPr="00515A7F" w:rsidRDefault="00515A7F" w:rsidP="00515A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A7F">
        <w:rPr>
          <w:rFonts w:ascii="Times New Roman" w:hAnsi="Times New Roman" w:cs="Times New Roman"/>
          <w:b/>
          <w:bCs/>
          <w:sz w:val="24"/>
          <w:szCs w:val="24"/>
        </w:rPr>
        <w:t>Článek IV.</w:t>
      </w:r>
    </w:p>
    <w:p w14:paraId="4DF39E14" w14:textId="379418F1" w:rsidR="00515A7F" w:rsidRPr="00515A7F" w:rsidRDefault="00515A7F" w:rsidP="00515A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A7F">
        <w:rPr>
          <w:rFonts w:ascii="Times New Roman" w:hAnsi="Times New Roman" w:cs="Times New Roman"/>
          <w:b/>
          <w:bCs/>
          <w:sz w:val="24"/>
          <w:szCs w:val="24"/>
        </w:rPr>
        <w:t>Předpokládaný celkový objem finančních prostředků vyčleněných v rozpočtu na podporu stanoveného účelu</w:t>
      </w:r>
    </w:p>
    <w:p w14:paraId="51178782" w14:textId="14DAE9F5" w:rsidR="00FB06F0" w:rsidRPr="00E65B14" w:rsidRDefault="00DA48C7" w:rsidP="00FB06F0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A7F" w:rsidRPr="00E65B14">
        <w:rPr>
          <w:rFonts w:ascii="Times New Roman" w:hAnsi="Times New Roman" w:cs="Times New Roman"/>
          <w:sz w:val="24"/>
          <w:szCs w:val="24"/>
        </w:rPr>
        <w:t>Maximální objem finančních prostředků vyčleněných na stanovený účel činí 1 100 000,- Kč.</w:t>
      </w:r>
    </w:p>
    <w:p w14:paraId="2D4E0BBC" w14:textId="77777777" w:rsidR="00FB06F0" w:rsidRPr="00FB06F0" w:rsidRDefault="00FB06F0" w:rsidP="00FB06F0">
      <w:pPr>
        <w:pStyle w:val="Odstavecseseznamem"/>
        <w:ind w:left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4CEDB1" w14:textId="619715A5" w:rsidR="00515A7F" w:rsidRPr="00515A7F" w:rsidRDefault="00515A7F" w:rsidP="00515A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A7F">
        <w:rPr>
          <w:rFonts w:ascii="Times New Roman" w:hAnsi="Times New Roman" w:cs="Times New Roman"/>
          <w:b/>
          <w:bCs/>
          <w:sz w:val="24"/>
          <w:szCs w:val="24"/>
        </w:rPr>
        <w:t>Článek V.</w:t>
      </w:r>
    </w:p>
    <w:p w14:paraId="7C265299" w14:textId="2944C3D9" w:rsidR="00515A7F" w:rsidRPr="00515A7F" w:rsidRDefault="00515A7F" w:rsidP="00515A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A7F">
        <w:rPr>
          <w:rFonts w:ascii="Times New Roman" w:hAnsi="Times New Roman" w:cs="Times New Roman"/>
          <w:b/>
          <w:bCs/>
          <w:sz w:val="24"/>
          <w:szCs w:val="24"/>
        </w:rPr>
        <w:t>Maximální výše návratné finanční výpomoci v jednotlivých případech</w:t>
      </w:r>
    </w:p>
    <w:p w14:paraId="2CEB3AAB" w14:textId="0228D836" w:rsidR="00457406" w:rsidRPr="00FB06F0" w:rsidRDefault="00FB06F0" w:rsidP="00FB06F0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A7F" w:rsidRPr="00FB06F0">
        <w:rPr>
          <w:rFonts w:ascii="Times New Roman" w:hAnsi="Times New Roman" w:cs="Times New Roman"/>
          <w:sz w:val="24"/>
          <w:szCs w:val="24"/>
        </w:rPr>
        <w:t>Město Benešov nad Ploučnic</w:t>
      </w:r>
      <w:r w:rsidR="00457406" w:rsidRPr="00FB06F0">
        <w:rPr>
          <w:rFonts w:ascii="Times New Roman" w:hAnsi="Times New Roman" w:cs="Times New Roman"/>
          <w:sz w:val="24"/>
          <w:szCs w:val="24"/>
        </w:rPr>
        <w:t xml:space="preserve">í poskytne občanům neinvestiční finanční výpomoc až do výše: </w:t>
      </w:r>
    </w:p>
    <w:p w14:paraId="4E1A3585" w14:textId="45677473" w:rsidR="00515A7F" w:rsidRPr="00E65B14" w:rsidRDefault="00457406" w:rsidP="0089016C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5B14">
        <w:rPr>
          <w:rFonts w:ascii="Times New Roman" w:hAnsi="Times New Roman" w:cs="Times New Roman"/>
          <w:sz w:val="24"/>
          <w:szCs w:val="24"/>
        </w:rPr>
        <w:t>150 000,- Kč každému žadateli v případě pořízení plynového kondenzačního kotle</w:t>
      </w:r>
    </w:p>
    <w:p w14:paraId="3D4F390F" w14:textId="201A1770" w:rsidR="00457406" w:rsidRPr="0089016C" w:rsidRDefault="00457406" w:rsidP="0089016C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5B14">
        <w:rPr>
          <w:rFonts w:ascii="Times New Roman" w:hAnsi="Times New Roman" w:cs="Times New Roman"/>
          <w:sz w:val="24"/>
          <w:szCs w:val="24"/>
        </w:rPr>
        <w:t>200 000,- Kč každému žadateli v případě pořízení tepelného čerpadla či kotle na biomasu (ruční</w:t>
      </w:r>
      <w:r w:rsidRPr="0089016C">
        <w:rPr>
          <w:rFonts w:ascii="Times New Roman" w:hAnsi="Times New Roman" w:cs="Times New Roman"/>
          <w:sz w:val="24"/>
          <w:szCs w:val="24"/>
        </w:rPr>
        <w:t xml:space="preserve"> přikládání, automatický).</w:t>
      </w:r>
    </w:p>
    <w:p w14:paraId="2401F8CF" w14:textId="77777777" w:rsidR="00015A36" w:rsidRDefault="00015A36" w:rsidP="000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6924F" w14:textId="1C71661F" w:rsidR="00457406" w:rsidRPr="00457406" w:rsidRDefault="00457406" w:rsidP="004574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406">
        <w:rPr>
          <w:rFonts w:ascii="Times New Roman" w:hAnsi="Times New Roman" w:cs="Times New Roman"/>
          <w:b/>
          <w:bCs/>
          <w:sz w:val="24"/>
          <w:szCs w:val="24"/>
        </w:rPr>
        <w:t>Článek VI.</w:t>
      </w:r>
    </w:p>
    <w:p w14:paraId="65E443BB" w14:textId="75C09BFC" w:rsidR="00457406" w:rsidRPr="00457406" w:rsidRDefault="00457406" w:rsidP="004574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406">
        <w:rPr>
          <w:rFonts w:ascii="Times New Roman" w:hAnsi="Times New Roman" w:cs="Times New Roman"/>
          <w:b/>
          <w:bCs/>
          <w:sz w:val="24"/>
          <w:szCs w:val="24"/>
        </w:rPr>
        <w:t>Okruh způsobilých žadatelů</w:t>
      </w:r>
    </w:p>
    <w:p w14:paraId="792CFB25" w14:textId="02857526" w:rsidR="00457406" w:rsidRPr="0089016C" w:rsidRDefault="00457406" w:rsidP="00FB06F0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16C">
        <w:rPr>
          <w:rFonts w:ascii="Times New Roman" w:hAnsi="Times New Roman" w:cs="Times New Roman"/>
          <w:sz w:val="24"/>
          <w:szCs w:val="24"/>
        </w:rPr>
        <w:t>Okruh způsobilých žadatelů vychází z okruhu oprávněných žadatelů v rámci 4. výzvy kotlíkových dotací. Rodinný dům či bytová jednotka, kde bude výměna kotle realizována, se musí nacházet na území města Benešov nad Ploučnicí.</w:t>
      </w:r>
    </w:p>
    <w:p w14:paraId="5CEDBA0B" w14:textId="77777777" w:rsidR="00015A36" w:rsidRDefault="00015A36" w:rsidP="000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F2E87" w14:textId="07F87CAA" w:rsidR="00457406" w:rsidRPr="00015A36" w:rsidRDefault="00457406" w:rsidP="00015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5A36">
        <w:rPr>
          <w:rFonts w:ascii="Times New Roman" w:hAnsi="Times New Roman" w:cs="Times New Roman"/>
          <w:b/>
          <w:bCs/>
          <w:sz w:val="24"/>
          <w:szCs w:val="24"/>
        </w:rPr>
        <w:t>Článek VII</w:t>
      </w:r>
      <w:r w:rsidR="00015A36" w:rsidRPr="00015A3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B46D786" w14:textId="02696D39" w:rsidR="00457406" w:rsidRPr="00015A36" w:rsidRDefault="00457406" w:rsidP="00015A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5A36">
        <w:rPr>
          <w:rFonts w:ascii="Times New Roman" w:hAnsi="Times New Roman" w:cs="Times New Roman"/>
          <w:b/>
          <w:bCs/>
          <w:sz w:val="24"/>
          <w:szCs w:val="24"/>
        </w:rPr>
        <w:t>Lhůta pro podání žádosti</w:t>
      </w:r>
    </w:p>
    <w:p w14:paraId="218FE5F2" w14:textId="75FA2BD7" w:rsidR="00015A36" w:rsidRPr="00E65B14" w:rsidRDefault="00015A36" w:rsidP="00FB06F0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16C">
        <w:rPr>
          <w:rFonts w:ascii="Times New Roman" w:hAnsi="Times New Roman" w:cs="Times New Roman"/>
          <w:sz w:val="24"/>
          <w:szCs w:val="24"/>
        </w:rPr>
        <w:t xml:space="preserve">Žádosti o bezúročnou půjčku lze podávat </w:t>
      </w:r>
      <w:r w:rsidRPr="00E65B14">
        <w:rPr>
          <w:rFonts w:ascii="Times New Roman" w:hAnsi="Times New Roman" w:cs="Times New Roman"/>
          <w:sz w:val="24"/>
          <w:szCs w:val="24"/>
        </w:rPr>
        <w:t>do 1.1.2021, nebo do vyčerpání celkového objemu finančních prostředků vyčleněných na podporu stanoveného účelu.</w:t>
      </w:r>
    </w:p>
    <w:p w14:paraId="24183F56" w14:textId="77777777" w:rsidR="00015A36" w:rsidRPr="00015A36" w:rsidRDefault="00015A36" w:rsidP="00015A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15CAD4" w14:textId="623CC310" w:rsidR="00015A36" w:rsidRPr="00015A36" w:rsidRDefault="00015A36" w:rsidP="00015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5A36">
        <w:rPr>
          <w:rFonts w:ascii="Times New Roman" w:hAnsi="Times New Roman" w:cs="Times New Roman"/>
          <w:b/>
          <w:bCs/>
          <w:sz w:val="24"/>
          <w:szCs w:val="24"/>
        </w:rPr>
        <w:t>Článek VIII.</w:t>
      </w:r>
    </w:p>
    <w:p w14:paraId="17FB9B12" w14:textId="3D9289BB" w:rsidR="00015A36" w:rsidRPr="00015A36" w:rsidRDefault="00015A36" w:rsidP="00015A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5A36">
        <w:rPr>
          <w:rFonts w:ascii="Times New Roman" w:hAnsi="Times New Roman" w:cs="Times New Roman"/>
          <w:b/>
          <w:bCs/>
          <w:sz w:val="24"/>
          <w:szCs w:val="24"/>
        </w:rPr>
        <w:t>Kritéria pro hodnocení žádosti</w:t>
      </w:r>
    </w:p>
    <w:p w14:paraId="39BA9D81" w14:textId="34B36BFE" w:rsidR="00015A36" w:rsidRPr="00FB06F0" w:rsidRDefault="00FB06F0" w:rsidP="00FB06F0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A36" w:rsidRPr="00FB06F0">
        <w:rPr>
          <w:rFonts w:ascii="Times New Roman" w:hAnsi="Times New Roman" w:cs="Times New Roman"/>
          <w:sz w:val="24"/>
          <w:szCs w:val="24"/>
        </w:rPr>
        <w:t>Žadatel musí mít schválenou kotlíkovou dotaci (podepsaná smlouva s Ústeckým krajem)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7836DD" w14:textId="52F24E51" w:rsidR="00015A36" w:rsidRPr="00FB06F0" w:rsidRDefault="00FB06F0" w:rsidP="00FB06F0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A36" w:rsidRPr="00FB06F0">
        <w:rPr>
          <w:rFonts w:ascii="Times New Roman" w:hAnsi="Times New Roman" w:cs="Times New Roman"/>
          <w:sz w:val="24"/>
          <w:szCs w:val="24"/>
        </w:rPr>
        <w:t>Schopnost žadatele splácet bezúročnou půjčku.</w:t>
      </w:r>
    </w:p>
    <w:p w14:paraId="2ED64C0C" w14:textId="77777777" w:rsidR="00015A36" w:rsidRDefault="00015A36" w:rsidP="000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E75F4" w14:textId="26950BA4" w:rsidR="00015A36" w:rsidRPr="00015A36" w:rsidRDefault="00015A36" w:rsidP="00015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5A36">
        <w:rPr>
          <w:rFonts w:ascii="Times New Roman" w:hAnsi="Times New Roman" w:cs="Times New Roman"/>
          <w:b/>
          <w:bCs/>
          <w:sz w:val="24"/>
          <w:szCs w:val="24"/>
        </w:rPr>
        <w:t>Článek IX.</w:t>
      </w:r>
    </w:p>
    <w:p w14:paraId="3EEC5EA1" w14:textId="38322F84" w:rsidR="00015A36" w:rsidRPr="00015A36" w:rsidRDefault="00015A36" w:rsidP="00015A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5A36">
        <w:rPr>
          <w:rFonts w:ascii="Times New Roman" w:hAnsi="Times New Roman" w:cs="Times New Roman"/>
          <w:b/>
          <w:bCs/>
          <w:sz w:val="24"/>
          <w:szCs w:val="24"/>
        </w:rPr>
        <w:t>Lhůta pro rozhodnutí o žádosti</w:t>
      </w:r>
    </w:p>
    <w:p w14:paraId="78559D30" w14:textId="2123ACD1" w:rsidR="00015A36" w:rsidRPr="00FB06F0" w:rsidRDefault="00FB06F0" w:rsidP="00FB06F0">
      <w:pPr>
        <w:pStyle w:val="Odstavecseseznamem"/>
        <w:numPr>
          <w:ilvl w:val="1"/>
          <w:numId w:val="3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015A36" w:rsidRPr="00FB06F0">
        <w:rPr>
          <w:rFonts w:ascii="Times New Roman" w:hAnsi="Times New Roman" w:cs="Times New Roman"/>
          <w:sz w:val="24"/>
          <w:szCs w:val="24"/>
        </w:rPr>
        <w:t xml:space="preserve">přiznání bezúročné půjčky rozhodne zastupitelstvo města Benešov nad Ploučnicí </w:t>
      </w:r>
      <w:r w:rsidR="00015A36" w:rsidRPr="00E65B14">
        <w:rPr>
          <w:rFonts w:ascii="Times New Roman" w:hAnsi="Times New Roman" w:cs="Times New Roman"/>
          <w:sz w:val="24"/>
          <w:szCs w:val="24"/>
        </w:rPr>
        <w:t>nejpozději do 30.4.2021</w:t>
      </w:r>
    </w:p>
    <w:p w14:paraId="16ACD4EB" w14:textId="77777777" w:rsidR="00CB0DCA" w:rsidRDefault="00CB0DCA" w:rsidP="00CB0D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A0CFFF" w14:textId="01F0C24E" w:rsidR="00C94303" w:rsidRDefault="0089016C" w:rsidP="00CB0D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Článek </w:t>
      </w:r>
      <w:r w:rsidR="00C94303">
        <w:rPr>
          <w:rFonts w:ascii="Times New Roman" w:hAnsi="Times New Roman" w:cs="Times New Roman"/>
          <w:b/>
          <w:bCs/>
          <w:sz w:val="24"/>
          <w:szCs w:val="24"/>
        </w:rPr>
        <w:t>X.</w:t>
      </w:r>
    </w:p>
    <w:p w14:paraId="7BC60CBD" w14:textId="2797C0AA" w:rsidR="00C94303" w:rsidRDefault="00C94303" w:rsidP="00CB0D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Podmínky pro poskytnutí návratné finanční výpomoci</w:t>
      </w:r>
    </w:p>
    <w:p w14:paraId="03C70C08" w14:textId="0E71B4DE" w:rsidR="00C94303" w:rsidRDefault="00E65B14" w:rsidP="00FB06F0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303" w:rsidRPr="00FB06F0">
        <w:rPr>
          <w:rFonts w:ascii="Times New Roman" w:hAnsi="Times New Roman" w:cs="Times New Roman"/>
          <w:sz w:val="24"/>
          <w:szCs w:val="24"/>
        </w:rPr>
        <w:t>Žadatel musí mít vypořádány majetkové vztahy s městem Benešov nad Ploučnicí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34657E" w14:textId="77777777" w:rsidR="00E65B14" w:rsidRPr="00FB06F0" w:rsidRDefault="00E65B14" w:rsidP="00E65B14">
      <w:pPr>
        <w:pStyle w:val="Odstavecseseznamem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14:paraId="748BDAAD" w14:textId="4F81CD10" w:rsidR="00E65B14" w:rsidRDefault="00E65B14" w:rsidP="00E65B14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303" w:rsidRPr="00E65B14">
        <w:rPr>
          <w:rFonts w:ascii="Times New Roman" w:hAnsi="Times New Roman" w:cs="Times New Roman"/>
          <w:sz w:val="24"/>
          <w:szCs w:val="24"/>
        </w:rPr>
        <w:t>Předpokladem je správně, včasně a úplně vyplněná žádost včetně požadovaných příloh.</w:t>
      </w:r>
    </w:p>
    <w:p w14:paraId="41A4B7C1" w14:textId="77777777" w:rsidR="00E65B14" w:rsidRPr="00E65B14" w:rsidRDefault="00E65B14" w:rsidP="00E65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1FD53" w14:textId="7E3124FE" w:rsidR="00C94303" w:rsidRDefault="00E65B14" w:rsidP="00E65B14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303" w:rsidRPr="00E65B14">
        <w:rPr>
          <w:rFonts w:ascii="Times New Roman" w:hAnsi="Times New Roman" w:cs="Times New Roman"/>
          <w:sz w:val="24"/>
          <w:szCs w:val="24"/>
        </w:rPr>
        <w:t>Žadatel je vlastníkem bankovního účtu.</w:t>
      </w:r>
    </w:p>
    <w:p w14:paraId="3E6519B0" w14:textId="77777777" w:rsidR="00E65B14" w:rsidRPr="00E65B14" w:rsidRDefault="00E65B14" w:rsidP="00E65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0CADA" w14:textId="3DA5C10A" w:rsidR="00C94303" w:rsidRPr="00E65B14" w:rsidRDefault="00E65B14" w:rsidP="00E65B14">
      <w:pPr>
        <w:pStyle w:val="Odstavecseseznamem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303" w:rsidRPr="00E65B14">
        <w:rPr>
          <w:rFonts w:ascii="Times New Roman" w:hAnsi="Times New Roman" w:cs="Times New Roman"/>
          <w:sz w:val="24"/>
          <w:szCs w:val="24"/>
        </w:rPr>
        <w:t>Bezúročná p</w:t>
      </w:r>
      <w:r w:rsidR="00CB0DCA" w:rsidRPr="00E65B14">
        <w:rPr>
          <w:rFonts w:ascii="Times New Roman" w:hAnsi="Times New Roman" w:cs="Times New Roman"/>
          <w:sz w:val="24"/>
          <w:szCs w:val="24"/>
        </w:rPr>
        <w:t>ů</w:t>
      </w:r>
      <w:r w:rsidR="00C94303" w:rsidRPr="00E65B14">
        <w:rPr>
          <w:rFonts w:ascii="Times New Roman" w:hAnsi="Times New Roman" w:cs="Times New Roman"/>
          <w:sz w:val="24"/>
          <w:szCs w:val="24"/>
        </w:rPr>
        <w:t xml:space="preserve">jčka bude poskytnuta </w:t>
      </w:r>
      <w:r w:rsidR="00CB0DCA" w:rsidRPr="00E65B14">
        <w:rPr>
          <w:rFonts w:ascii="Times New Roman" w:hAnsi="Times New Roman" w:cs="Times New Roman"/>
          <w:sz w:val="24"/>
          <w:szCs w:val="24"/>
        </w:rPr>
        <w:t>bezhotovostně na bankovní účet žadatele po předložení písemného souhlasu s inkasem z účtu žadatele ba částku rovnou dotaci poskytnuté na výměnu nevyhovujícího zdroje tepla od Ústeckého kraje</w:t>
      </w:r>
    </w:p>
    <w:p w14:paraId="4750E99E" w14:textId="77777777" w:rsidR="0089016C" w:rsidRDefault="0089016C" w:rsidP="00666F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BD8B2D" w14:textId="77777777" w:rsidR="0089016C" w:rsidRDefault="0089016C" w:rsidP="00666F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B9368F" w14:textId="061F1D8E" w:rsidR="00CB0DCA" w:rsidRPr="00666F5F" w:rsidRDefault="0089016C" w:rsidP="00666F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Článek </w:t>
      </w:r>
      <w:r w:rsidR="00CB0DCA" w:rsidRPr="00666F5F">
        <w:rPr>
          <w:rFonts w:ascii="Times New Roman" w:hAnsi="Times New Roman" w:cs="Times New Roman"/>
          <w:b/>
          <w:bCs/>
          <w:sz w:val="24"/>
          <w:szCs w:val="24"/>
        </w:rPr>
        <w:t>XI.</w:t>
      </w:r>
    </w:p>
    <w:p w14:paraId="50127F1E" w14:textId="5019FEC4" w:rsidR="00CB0DCA" w:rsidRPr="00666F5F" w:rsidRDefault="00CB0DCA" w:rsidP="00666F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F5F">
        <w:rPr>
          <w:rFonts w:ascii="Times New Roman" w:hAnsi="Times New Roman" w:cs="Times New Roman"/>
          <w:b/>
          <w:bCs/>
          <w:sz w:val="24"/>
          <w:szCs w:val="24"/>
        </w:rPr>
        <w:t>Okruh způsobilých výdajů</w:t>
      </w:r>
    </w:p>
    <w:p w14:paraId="104F948D" w14:textId="50DC0F89" w:rsidR="00CB0DCA" w:rsidRDefault="00E65B14" w:rsidP="00E65B14">
      <w:pPr>
        <w:pStyle w:val="Odstavecseseznamem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DCA" w:rsidRPr="00E65B14">
        <w:rPr>
          <w:rFonts w:ascii="Times New Roman" w:hAnsi="Times New Roman" w:cs="Times New Roman"/>
          <w:sz w:val="24"/>
          <w:szCs w:val="24"/>
        </w:rPr>
        <w:t xml:space="preserve">Výdaje na pořízení nového tepelného zdroje uvedeného v seznamu podporovaných výrobků a technologií pro Kotlíkové dotace (117. výzva OPŽP) vedeném na webových stránkách SFŽP: </w:t>
      </w:r>
      <w:hyperlink r:id="rId10" w:history="1">
        <w:r w:rsidR="00CB0DCA" w:rsidRPr="00E65B1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https://svt.sfzp.cz/</w:t>
        </w:r>
      </w:hyperlink>
      <w:r w:rsidR="00CB0DCA" w:rsidRPr="00E65B14">
        <w:rPr>
          <w:rFonts w:ascii="Times New Roman" w:hAnsi="Times New Roman" w:cs="Times New Roman"/>
          <w:sz w:val="24"/>
          <w:szCs w:val="24"/>
        </w:rPr>
        <w:t>.</w:t>
      </w:r>
    </w:p>
    <w:p w14:paraId="254CE552" w14:textId="77777777" w:rsidR="00E65B14" w:rsidRPr="00E65B14" w:rsidRDefault="00E65B14" w:rsidP="00E65B14">
      <w:pPr>
        <w:pStyle w:val="Odstavecseseznamem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14:paraId="109E54E7" w14:textId="306EF4E5" w:rsidR="00E65B14" w:rsidRDefault="00E65B14" w:rsidP="00E65B14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F5F" w:rsidRPr="00E65B14">
        <w:rPr>
          <w:rFonts w:ascii="Times New Roman" w:hAnsi="Times New Roman" w:cs="Times New Roman"/>
          <w:sz w:val="24"/>
          <w:szCs w:val="24"/>
        </w:rPr>
        <w:t>Způsobilé výdaje jsou dále náklady vynaložené na stavební práce, dodávky a služby bezprostředně související s pořízením nového tepelného zdroje.</w:t>
      </w:r>
    </w:p>
    <w:p w14:paraId="2BB5D088" w14:textId="77777777" w:rsidR="00E65B14" w:rsidRPr="00E65B14" w:rsidRDefault="00E65B14" w:rsidP="00E65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4411F" w14:textId="7C594F58" w:rsidR="00666F5F" w:rsidRPr="00E65B14" w:rsidRDefault="00E65B14" w:rsidP="00E65B14">
      <w:pPr>
        <w:pStyle w:val="Odstavecseseznamem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F5F" w:rsidRPr="00E65B14">
        <w:rPr>
          <w:rFonts w:ascii="Times New Roman" w:hAnsi="Times New Roman" w:cs="Times New Roman"/>
          <w:sz w:val="24"/>
          <w:szCs w:val="24"/>
        </w:rPr>
        <w:t>Všechny způsobilé výdaje musí být doloženy řádnými účetními doklady a všechny platby musí proběhnout bezhotovostním platebním stykem a být doloženy bankovními výpisy.</w:t>
      </w:r>
    </w:p>
    <w:p w14:paraId="1B325920" w14:textId="77777777" w:rsidR="0089016C" w:rsidRPr="00666F5F" w:rsidRDefault="0089016C" w:rsidP="00890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6A387" w14:textId="57905810" w:rsidR="00666F5F" w:rsidRPr="00FC0357" w:rsidRDefault="00666F5F" w:rsidP="00666F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357">
        <w:rPr>
          <w:rFonts w:ascii="Times New Roman" w:hAnsi="Times New Roman" w:cs="Times New Roman"/>
          <w:b/>
          <w:bCs/>
          <w:sz w:val="24"/>
          <w:szCs w:val="24"/>
        </w:rPr>
        <w:t>XII.</w:t>
      </w:r>
    </w:p>
    <w:p w14:paraId="578F516D" w14:textId="17DD0689" w:rsidR="00666F5F" w:rsidRPr="00FC0357" w:rsidRDefault="00666F5F" w:rsidP="00666F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357">
        <w:rPr>
          <w:rFonts w:ascii="Times New Roman" w:hAnsi="Times New Roman" w:cs="Times New Roman"/>
          <w:b/>
          <w:bCs/>
          <w:sz w:val="24"/>
          <w:szCs w:val="24"/>
        </w:rPr>
        <w:t>Závěrečná ustanovení</w:t>
      </w:r>
    </w:p>
    <w:p w14:paraId="15507FA7" w14:textId="1F3FE01E" w:rsidR="00666F5F" w:rsidRDefault="00E65B14" w:rsidP="00E65B14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F5F" w:rsidRPr="00E65B14">
        <w:rPr>
          <w:rFonts w:ascii="Times New Roman" w:hAnsi="Times New Roman" w:cs="Times New Roman"/>
          <w:sz w:val="24"/>
          <w:szCs w:val="24"/>
        </w:rPr>
        <w:t>Bezúročnou půjčku lze předčasně a bez sankce kdykoliv splatit, maximální výše měsíční splátky, kterou může město požadovat je 2 000,- Kč. Maximální doba splácení bezúročné půjčky je 10 let.</w:t>
      </w:r>
    </w:p>
    <w:p w14:paraId="708599F0" w14:textId="77777777" w:rsidR="00E65B14" w:rsidRPr="00E65B14" w:rsidRDefault="00E65B14" w:rsidP="00E65B14">
      <w:pPr>
        <w:pStyle w:val="Odstavecseseznamem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14:paraId="65FC77A1" w14:textId="6FFE5E23" w:rsidR="00E65B14" w:rsidRDefault="00E65B14" w:rsidP="00E65B14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F5F" w:rsidRPr="00E65B14">
        <w:rPr>
          <w:rFonts w:ascii="Times New Roman" w:hAnsi="Times New Roman" w:cs="Times New Roman"/>
          <w:sz w:val="24"/>
          <w:szCs w:val="24"/>
        </w:rPr>
        <w:t>Bezúročná půjčka se neposkytne žadateli, jenž neúplně vyplnil údaje v žádosti nebo jenž poskytl v žádosti nepravdivé údaje a k nápravě nedošlo ani po zaslání výzvy k nápravě.</w:t>
      </w:r>
    </w:p>
    <w:p w14:paraId="0C6E673E" w14:textId="77777777" w:rsidR="00E65B14" w:rsidRPr="00E65B14" w:rsidRDefault="00E65B14" w:rsidP="00E65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EF902B" w14:textId="7B884128" w:rsidR="00666F5F" w:rsidRPr="00E65B14" w:rsidRDefault="00E65B14" w:rsidP="00E65B14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F5F" w:rsidRPr="00E65B14">
        <w:rPr>
          <w:rFonts w:ascii="Times New Roman" w:hAnsi="Times New Roman" w:cs="Times New Roman"/>
          <w:sz w:val="24"/>
          <w:szCs w:val="24"/>
        </w:rPr>
        <w:t>Tento program byl schválen usnesením zastupitelstva města Benešov nad Ploučnicí č</w:t>
      </w:r>
      <w:r w:rsidR="00D740EB">
        <w:rPr>
          <w:rFonts w:ascii="Times New Roman" w:hAnsi="Times New Roman" w:cs="Times New Roman"/>
          <w:sz w:val="24"/>
          <w:szCs w:val="24"/>
        </w:rPr>
        <w:t xml:space="preserve">. 21/2020 </w:t>
      </w:r>
      <w:r w:rsidR="00666F5F" w:rsidRPr="00E65B14">
        <w:rPr>
          <w:rFonts w:ascii="Times New Roman" w:hAnsi="Times New Roman" w:cs="Times New Roman"/>
          <w:sz w:val="24"/>
          <w:szCs w:val="24"/>
        </w:rPr>
        <w:t>ze dne</w:t>
      </w:r>
      <w:r w:rsidR="00D740EB">
        <w:rPr>
          <w:rFonts w:ascii="Times New Roman" w:hAnsi="Times New Roman" w:cs="Times New Roman"/>
          <w:sz w:val="24"/>
          <w:szCs w:val="24"/>
        </w:rPr>
        <w:t xml:space="preserve"> 12.2.2020.</w:t>
      </w:r>
      <w:bookmarkStart w:id="0" w:name="_GoBack"/>
      <w:bookmarkEnd w:id="0"/>
    </w:p>
    <w:p w14:paraId="48D7F599" w14:textId="77777777" w:rsidR="00457406" w:rsidRPr="00666F5F" w:rsidRDefault="00457406" w:rsidP="00C401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53C197" w14:textId="3E7312FB" w:rsidR="00B50A0A" w:rsidRDefault="00B50A0A" w:rsidP="00FC0357">
      <w:pPr>
        <w:rPr>
          <w:rFonts w:ascii="Times New Roman" w:hAnsi="Times New Roman" w:cs="Times New Roman"/>
          <w:sz w:val="24"/>
          <w:szCs w:val="24"/>
        </w:rPr>
      </w:pPr>
    </w:p>
    <w:p w14:paraId="5FAC0C43" w14:textId="77777777" w:rsidR="00E65B14" w:rsidRPr="00666F5F" w:rsidRDefault="00E65B14" w:rsidP="00FC03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609011" w14:textId="08AC7B13" w:rsidR="0063344E" w:rsidRPr="00666F5F" w:rsidRDefault="0063344E" w:rsidP="00666F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6F5F">
        <w:rPr>
          <w:rFonts w:ascii="Times New Roman" w:hAnsi="Times New Roman" w:cs="Times New Roman"/>
          <w:b/>
          <w:bCs/>
          <w:sz w:val="24"/>
          <w:szCs w:val="24"/>
        </w:rPr>
        <w:t>Přílohy</w:t>
      </w:r>
    </w:p>
    <w:p w14:paraId="5BFA4E7C" w14:textId="463CC9C3" w:rsidR="00D50D72" w:rsidRPr="00666F5F" w:rsidRDefault="00D50D72" w:rsidP="00D50D72">
      <w:pPr>
        <w:jc w:val="both"/>
        <w:rPr>
          <w:rFonts w:ascii="Times New Roman" w:hAnsi="Times New Roman" w:cs="Times New Roman"/>
          <w:sz w:val="24"/>
          <w:szCs w:val="24"/>
        </w:rPr>
      </w:pPr>
      <w:r w:rsidRPr="00666F5F">
        <w:rPr>
          <w:rFonts w:ascii="Times New Roman" w:hAnsi="Times New Roman" w:cs="Times New Roman"/>
          <w:sz w:val="24"/>
          <w:szCs w:val="24"/>
        </w:rPr>
        <w:t>Příloha č. 1: Žádost o bezúročnou půjčku</w:t>
      </w:r>
    </w:p>
    <w:p w14:paraId="673764F4" w14:textId="5328D794" w:rsidR="0023037F" w:rsidRPr="00666F5F" w:rsidRDefault="0023037F" w:rsidP="00D50D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38C09A" w14:textId="7B37C1D0" w:rsidR="00FC0357" w:rsidRDefault="00FC0357" w:rsidP="00D50D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13318A" w14:textId="6C60410A" w:rsidR="00E65B14" w:rsidRDefault="00E65B14" w:rsidP="00D50D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AC0888" w14:textId="77777777" w:rsidR="00E65B14" w:rsidRDefault="00E65B14" w:rsidP="00D50D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1B34A9" w14:textId="77777777" w:rsidR="00FC0357" w:rsidRDefault="00FC0357" w:rsidP="00D50D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06FFED" w14:textId="370CB3B7" w:rsidR="0023037F" w:rsidRDefault="0023037F" w:rsidP="00FC0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C0357">
        <w:rPr>
          <w:rFonts w:ascii="Times New Roman" w:hAnsi="Times New Roman" w:cs="Times New Roman"/>
          <w:sz w:val="24"/>
          <w:szCs w:val="24"/>
        </w:rPr>
        <w:t>….</w:t>
      </w:r>
      <w:r w:rsidR="00FC0357">
        <w:rPr>
          <w:rFonts w:ascii="Times New Roman" w:hAnsi="Times New Roman" w:cs="Times New Roman"/>
          <w:sz w:val="24"/>
          <w:szCs w:val="24"/>
        </w:rPr>
        <w:tab/>
      </w:r>
      <w:r w:rsidR="00FC0357">
        <w:rPr>
          <w:rFonts w:ascii="Times New Roman" w:hAnsi="Times New Roman" w:cs="Times New Roman"/>
          <w:sz w:val="24"/>
          <w:szCs w:val="24"/>
        </w:rPr>
        <w:tab/>
      </w:r>
      <w:r w:rsidR="00FC0357">
        <w:rPr>
          <w:rFonts w:ascii="Times New Roman" w:hAnsi="Times New Roman" w:cs="Times New Roman"/>
          <w:sz w:val="24"/>
          <w:szCs w:val="24"/>
        </w:rPr>
        <w:tab/>
      </w:r>
      <w:r w:rsidR="00FC0357">
        <w:rPr>
          <w:rFonts w:ascii="Times New Roman" w:hAnsi="Times New Roman" w:cs="Times New Roman"/>
          <w:sz w:val="24"/>
          <w:szCs w:val="24"/>
        </w:rPr>
        <w:tab/>
        <w:t xml:space="preserve">  ….……………………………….</w:t>
      </w:r>
    </w:p>
    <w:p w14:paraId="68BB5364" w14:textId="77E5166B" w:rsidR="00FC0357" w:rsidRDefault="00FC0357" w:rsidP="00FC0357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Pavel Urx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Petr Jansa</w:t>
      </w:r>
    </w:p>
    <w:p w14:paraId="50C10532" w14:textId="6B4B6C3D" w:rsidR="0023037F" w:rsidRDefault="00FC0357" w:rsidP="0097635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starosta města</w:t>
      </w:r>
      <w:r w:rsidR="0023037F">
        <w:rPr>
          <w:rFonts w:ascii="Times New Roman" w:hAnsi="Times New Roman" w:cs="Times New Roman"/>
          <w:sz w:val="24"/>
          <w:szCs w:val="24"/>
        </w:rPr>
        <w:tab/>
      </w:r>
      <w:r w:rsidR="0023037F">
        <w:rPr>
          <w:rFonts w:ascii="Times New Roman" w:hAnsi="Times New Roman" w:cs="Times New Roman"/>
          <w:sz w:val="24"/>
          <w:szCs w:val="24"/>
        </w:rPr>
        <w:tab/>
      </w:r>
      <w:r w:rsidR="0023037F">
        <w:rPr>
          <w:rFonts w:ascii="Times New Roman" w:hAnsi="Times New Roman" w:cs="Times New Roman"/>
          <w:sz w:val="24"/>
          <w:szCs w:val="24"/>
        </w:rPr>
        <w:tab/>
      </w:r>
      <w:r w:rsidR="0023037F">
        <w:rPr>
          <w:rFonts w:ascii="Times New Roman" w:hAnsi="Times New Roman" w:cs="Times New Roman"/>
          <w:sz w:val="24"/>
          <w:szCs w:val="24"/>
        </w:rPr>
        <w:tab/>
      </w:r>
      <w:r w:rsidR="0023037F">
        <w:rPr>
          <w:rFonts w:ascii="Times New Roman" w:hAnsi="Times New Roman" w:cs="Times New Roman"/>
          <w:sz w:val="24"/>
          <w:szCs w:val="24"/>
        </w:rPr>
        <w:tab/>
      </w:r>
      <w:r w:rsidR="002303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místostarosta města</w:t>
      </w:r>
      <w:r w:rsidR="0023037F">
        <w:rPr>
          <w:rFonts w:ascii="Times New Roman" w:hAnsi="Times New Roman" w:cs="Times New Roman"/>
          <w:sz w:val="24"/>
          <w:szCs w:val="24"/>
        </w:rPr>
        <w:tab/>
      </w:r>
    </w:p>
    <w:sectPr w:rsidR="0023037F" w:rsidSect="00FC0357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BA805" w14:textId="77777777" w:rsidR="00FC0357" w:rsidRDefault="00FC0357" w:rsidP="00FC0357">
      <w:pPr>
        <w:spacing w:after="0" w:line="240" w:lineRule="auto"/>
      </w:pPr>
      <w:r>
        <w:separator/>
      </w:r>
    </w:p>
  </w:endnote>
  <w:endnote w:type="continuationSeparator" w:id="0">
    <w:p w14:paraId="2833700D" w14:textId="77777777" w:rsidR="00FC0357" w:rsidRDefault="00FC0357" w:rsidP="00FC0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1746489"/>
      <w:docPartObj>
        <w:docPartGallery w:val="Page Numbers (Bottom of Page)"/>
        <w:docPartUnique/>
      </w:docPartObj>
    </w:sdtPr>
    <w:sdtEndPr/>
    <w:sdtContent>
      <w:p w14:paraId="11F7807D" w14:textId="76B85580" w:rsidR="00FC0357" w:rsidRDefault="00FC035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B237AB" w14:textId="77777777" w:rsidR="00FC0357" w:rsidRDefault="00FC03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23D4E" w14:textId="77777777" w:rsidR="00FC0357" w:rsidRDefault="00FC0357" w:rsidP="00FC0357">
      <w:pPr>
        <w:spacing w:after="0" w:line="240" w:lineRule="auto"/>
      </w:pPr>
      <w:r>
        <w:separator/>
      </w:r>
    </w:p>
  </w:footnote>
  <w:footnote w:type="continuationSeparator" w:id="0">
    <w:p w14:paraId="678D210B" w14:textId="77777777" w:rsidR="00FC0357" w:rsidRDefault="00FC0357" w:rsidP="00FC0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729C"/>
    <w:multiLevelType w:val="hybridMultilevel"/>
    <w:tmpl w:val="37DC5282"/>
    <w:lvl w:ilvl="0" w:tplc="93B657A0">
      <w:start w:val="1"/>
      <w:numFmt w:val="decimal"/>
      <w:suff w:val="nothing"/>
      <w:lvlText w:val="3.%1"/>
      <w:lvlJc w:val="left"/>
      <w:pPr>
        <w:ind w:left="340" w:hanging="34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5903"/>
    <w:multiLevelType w:val="hybridMultilevel"/>
    <w:tmpl w:val="45DED638"/>
    <w:lvl w:ilvl="0" w:tplc="3954AADE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C6A57"/>
    <w:multiLevelType w:val="hybridMultilevel"/>
    <w:tmpl w:val="56020E2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80E72"/>
    <w:multiLevelType w:val="hybridMultilevel"/>
    <w:tmpl w:val="C3A8A950"/>
    <w:lvl w:ilvl="0" w:tplc="3954AADE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9425C"/>
    <w:multiLevelType w:val="hybridMultilevel"/>
    <w:tmpl w:val="F232FA8C"/>
    <w:lvl w:ilvl="0" w:tplc="E84C70FC">
      <w:start w:val="1"/>
      <w:numFmt w:val="decimal"/>
      <w:suff w:val="nothing"/>
      <w:lvlText w:val="8.%1"/>
      <w:lvlJc w:val="left"/>
      <w:pPr>
        <w:ind w:left="340" w:hanging="34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22CAC"/>
    <w:multiLevelType w:val="hybridMultilevel"/>
    <w:tmpl w:val="0EFE7AF2"/>
    <w:lvl w:ilvl="0" w:tplc="027E000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B4FE0"/>
    <w:multiLevelType w:val="hybridMultilevel"/>
    <w:tmpl w:val="9D0202EA"/>
    <w:lvl w:ilvl="0" w:tplc="F6DE3052">
      <w:start w:val="1"/>
      <w:numFmt w:val="decimal"/>
      <w:lvlText w:val="5.%1"/>
      <w:lvlJc w:val="left"/>
      <w:pPr>
        <w:ind w:left="340" w:hanging="34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E26E7"/>
    <w:multiLevelType w:val="hybridMultilevel"/>
    <w:tmpl w:val="6E2ADD1E"/>
    <w:lvl w:ilvl="0" w:tplc="A5203644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17F6A"/>
    <w:multiLevelType w:val="hybridMultilevel"/>
    <w:tmpl w:val="0054DCE2"/>
    <w:lvl w:ilvl="0" w:tplc="3954AADE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0260D"/>
    <w:multiLevelType w:val="hybridMultilevel"/>
    <w:tmpl w:val="0D7CC53C"/>
    <w:lvl w:ilvl="0" w:tplc="B50862E2">
      <w:start w:val="1"/>
      <w:numFmt w:val="decimal"/>
      <w:suff w:val="nothing"/>
      <w:lvlText w:val="3.%1"/>
      <w:lvlJc w:val="left"/>
      <w:pPr>
        <w:ind w:left="340" w:hanging="34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E6689"/>
    <w:multiLevelType w:val="hybridMultilevel"/>
    <w:tmpl w:val="DFF09F8A"/>
    <w:lvl w:ilvl="0" w:tplc="F6DE3052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00AB4"/>
    <w:multiLevelType w:val="hybridMultilevel"/>
    <w:tmpl w:val="81AADC00"/>
    <w:lvl w:ilvl="0" w:tplc="3954AADE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C67CB"/>
    <w:multiLevelType w:val="hybridMultilevel"/>
    <w:tmpl w:val="5274C230"/>
    <w:lvl w:ilvl="0" w:tplc="73CA83BC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95482"/>
    <w:multiLevelType w:val="hybridMultilevel"/>
    <w:tmpl w:val="A7644C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819D9"/>
    <w:multiLevelType w:val="hybridMultilevel"/>
    <w:tmpl w:val="7B70FC30"/>
    <w:lvl w:ilvl="0" w:tplc="3954AADE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B3789"/>
    <w:multiLevelType w:val="hybridMultilevel"/>
    <w:tmpl w:val="C68EDDF0"/>
    <w:lvl w:ilvl="0" w:tplc="6428B06A">
      <w:start w:val="1"/>
      <w:numFmt w:val="decimal"/>
      <w:suff w:val="nothing"/>
      <w:lvlText w:val="5.%1"/>
      <w:lvlJc w:val="left"/>
      <w:pPr>
        <w:ind w:left="340" w:hanging="340"/>
      </w:pPr>
      <w:rPr>
        <w:rFonts w:hint="default"/>
        <w:b w:val="0"/>
        <w:color w:val="auto"/>
      </w:rPr>
    </w:lvl>
    <w:lvl w:ilvl="1" w:tplc="E3108C88">
      <w:start w:val="200"/>
      <w:numFmt w:val="bullet"/>
      <w:lvlText w:val=""/>
      <w:lvlJc w:val="left"/>
      <w:pPr>
        <w:ind w:left="1455" w:hanging="375"/>
      </w:pPr>
      <w:rPr>
        <w:rFonts w:ascii="Symbol" w:eastAsiaTheme="minorHAnsi" w:hAnsi="Symbol"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67E9F"/>
    <w:multiLevelType w:val="hybridMultilevel"/>
    <w:tmpl w:val="84F29C96"/>
    <w:lvl w:ilvl="0" w:tplc="E64C9EEE">
      <w:start w:val="1"/>
      <w:numFmt w:val="decimal"/>
      <w:suff w:val="nothing"/>
      <w:lvlText w:val="8.%1"/>
      <w:lvlJc w:val="left"/>
      <w:pPr>
        <w:ind w:left="340" w:hanging="34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01D66"/>
    <w:multiLevelType w:val="hybridMultilevel"/>
    <w:tmpl w:val="E5B29B9E"/>
    <w:lvl w:ilvl="0" w:tplc="3FECC2FC">
      <w:start w:val="1"/>
      <w:numFmt w:val="decimal"/>
      <w:suff w:val="nothing"/>
      <w:lvlText w:val="1.%1"/>
      <w:lvlJc w:val="left"/>
      <w:pPr>
        <w:ind w:left="340" w:hanging="34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A043E2F"/>
    <w:multiLevelType w:val="hybridMultilevel"/>
    <w:tmpl w:val="BBB6BED4"/>
    <w:lvl w:ilvl="0" w:tplc="6E9E07C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531EB"/>
    <w:multiLevelType w:val="hybridMultilevel"/>
    <w:tmpl w:val="53D8FEAE"/>
    <w:lvl w:ilvl="0" w:tplc="3E64E9D4">
      <w:start w:val="1"/>
      <w:numFmt w:val="decimal"/>
      <w:suff w:val="nothing"/>
      <w:lvlText w:val="3.%1"/>
      <w:lvlJc w:val="left"/>
      <w:pPr>
        <w:ind w:left="340" w:hanging="34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0088D"/>
    <w:multiLevelType w:val="hybridMultilevel"/>
    <w:tmpl w:val="3286C3F6"/>
    <w:lvl w:ilvl="0" w:tplc="9BACA0C2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  <w:color w:val="auto"/>
      </w:rPr>
    </w:lvl>
    <w:lvl w:ilvl="1" w:tplc="A4C6D4AA">
      <w:start w:val="1"/>
      <w:numFmt w:val="decimal"/>
      <w:suff w:val="nothing"/>
      <w:lvlText w:val="9.%2"/>
      <w:lvlJc w:val="left"/>
      <w:pPr>
        <w:ind w:left="340" w:hanging="340"/>
      </w:pPr>
      <w:rPr>
        <w:rFonts w:hint="default"/>
        <w:b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417BB"/>
    <w:multiLevelType w:val="hybridMultilevel"/>
    <w:tmpl w:val="2C58AA1A"/>
    <w:lvl w:ilvl="0" w:tplc="64F0DDF2">
      <w:start w:val="1"/>
      <w:numFmt w:val="decimal"/>
      <w:suff w:val="nothing"/>
      <w:lvlText w:val="1.%1"/>
      <w:lvlJc w:val="left"/>
      <w:pPr>
        <w:ind w:left="340" w:hanging="34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A29BF"/>
    <w:multiLevelType w:val="hybridMultilevel"/>
    <w:tmpl w:val="97260A86"/>
    <w:lvl w:ilvl="0" w:tplc="BC38439E">
      <w:start w:val="1"/>
      <w:numFmt w:val="decimal"/>
      <w:suff w:val="nothing"/>
      <w:lvlText w:val="3.%1"/>
      <w:lvlJc w:val="left"/>
      <w:pPr>
        <w:ind w:left="340" w:hanging="34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736E9"/>
    <w:multiLevelType w:val="hybridMultilevel"/>
    <w:tmpl w:val="26D62BAE"/>
    <w:lvl w:ilvl="0" w:tplc="8D76817E">
      <w:start w:val="1"/>
      <w:numFmt w:val="decimal"/>
      <w:suff w:val="nothing"/>
      <w:lvlText w:val="3.%1"/>
      <w:lvlJc w:val="left"/>
      <w:pPr>
        <w:ind w:left="340" w:hanging="34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017A2"/>
    <w:multiLevelType w:val="hybridMultilevel"/>
    <w:tmpl w:val="240C27B0"/>
    <w:lvl w:ilvl="0" w:tplc="2C5C3AAA">
      <w:start w:val="1"/>
      <w:numFmt w:val="decimal"/>
      <w:suff w:val="nothing"/>
      <w:lvlText w:val="11.%1"/>
      <w:lvlJc w:val="left"/>
      <w:pPr>
        <w:ind w:left="340" w:hanging="34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DE201E"/>
    <w:multiLevelType w:val="hybridMultilevel"/>
    <w:tmpl w:val="A0F2E1C8"/>
    <w:lvl w:ilvl="0" w:tplc="79926330">
      <w:start w:val="1"/>
      <w:numFmt w:val="decimal"/>
      <w:suff w:val="nothing"/>
      <w:lvlText w:val="1.%1"/>
      <w:lvlJc w:val="left"/>
      <w:pPr>
        <w:ind w:left="340" w:hanging="34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F0B6A"/>
    <w:multiLevelType w:val="hybridMultilevel"/>
    <w:tmpl w:val="1D3E486C"/>
    <w:lvl w:ilvl="0" w:tplc="6E9E07C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6401B"/>
    <w:multiLevelType w:val="hybridMultilevel"/>
    <w:tmpl w:val="48EE25AC"/>
    <w:lvl w:ilvl="0" w:tplc="F1C83114">
      <w:start w:val="1"/>
      <w:numFmt w:val="decimal"/>
      <w:suff w:val="nothing"/>
      <w:lvlText w:val="10.%1"/>
      <w:lvlJc w:val="left"/>
      <w:pPr>
        <w:ind w:left="340" w:hanging="34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07F6B"/>
    <w:multiLevelType w:val="hybridMultilevel"/>
    <w:tmpl w:val="3562620C"/>
    <w:lvl w:ilvl="0" w:tplc="394A260C">
      <w:start w:val="1"/>
      <w:numFmt w:val="decimal"/>
      <w:suff w:val="nothing"/>
      <w:lvlText w:val="3.%1"/>
      <w:lvlJc w:val="left"/>
      <w:pPr>
        <w:ind w:left="340" w:hanging="34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53301"/>
    <w:multiLevelType w:val="hybridMultilevel"/>
    <w:tmpl w:val="A0DCC658"/>
    <w:lvl w:ilvl="0" w:tplc="832A77E4">
      <w:start w:val="1"/>
      <w:numFmt w:val="decimal"/>
      <w:suff w:val="nothing"/>
      <w:lvlText w:val="12.%1"/>
      <w:lvlJc w:val="left"/>
      <w:pPr>
        <w:ind w:left="340" w:hanging="34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C63C2"/>
    <w:multiLevelType w:val="hybridMultilevel"/>
    <w:tmpl w:val="BB181D86"/>
    <w:lvl w:ilvl="0" w:tplc="763C7102">
      <w:start w:val="1"/>
      <w:numFmt w:val="decimal"/>
      <w:suff w:val="nothing"/>
      <w:lvlText w:val="2.%1"/>
      <w:lvlJc w:val="left"/>
      <w:pPr>
        <w:ind w:left="340" w:hanging="34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4401AA"/>
    <w:multiLevelType w:val="hybridMultilevel"/>
    <w:tmpl w:val="1558191C"/>
    <w:lvl w:ilvl="0" w:tplc="F6DE3052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77C96"/>
    <w:multiLevelType w:val="hybridMultilevel"/>
    <w:tmpl w:val="57C82E38"/>
    <w:lvl w:ilvl="0" w:tplc="B65A495A">
      <w:start w:val="1"/>
      <w:numFmt w:val="decimal"/>
      <w:suff w:val="nothing"/>
      <w:lvlText w:val="4.%1"/>
      <w:lvlJc w:val="left"/>
      <w:pPr>
        <w:ind w:left="340" w:hanging="34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620AE"/>
    <w:multiLevelType w:val="hybridMultilevel"/>
    <w:tmpl w:val="BB06656C"/>
    <w:lvl w:ilvl="0" w:tplc="6874A77E">
      <w:start w:val="1"/>
      <w:numFmt w:val="decimal"/>
      <w:lvlText w:val="6.%1"/>
      <w:lvlJc w:val="left"/>
      <w:pPr>
        <w:ind w:left="340" w:hanging="34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8B154E"/>
    <w:multiLevelType w:val="hybridMultilevel"/>
    <w:tmpl w:val="A560D466"/>
    <w:lvl w:ilvl="0" w:tplc="959AC5D8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F26E34"/>
    <w:multiLevelType w:val="hybridMultilevel"/>
    <w:tmpl w:val="05C80B8A"/>
    <w:lvl w:ilvl="0" w:tplc="4CB89AB8">
      <w:start w:val="1"/>
      <w:numFmt w:val="decimal"/>
      <w:suff w:val="nothing"/>
      <w:lvlText w:val="1.%1"/>
      <w:lvlJc w:val="left"/>
      <w:pPr>
        <w:ind w:left="340" w:hanging="34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37646"/>
    <w:multiLevelType w:val="hybridMultilevel"/>
    <w:tmpl w:val="62B2D9B8"/>
    <w:lvl w:ilvl="0" w:tplc="A5203644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70788"/>
    <w:multiLevelType w:val="hybridMultilevel"/>
    <w:tmpl w:val="0ACEF656"/>
    <w:lvl w:ilvl="0" w:tplc="7938DC0E">
      <w:start w:val="1"/>
      <w:numFmt w:val="decimal"/>
      <w:lvlText w:val="7.%1"/>
      <w:lvlJc w:val="left"/>
      <w:pPr>
        <w:ind w:left="340" w:hanging="34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14BB5"/>
    <w:multiLevelType w:val="hybridMultilevel"/>
    <w:tmpl w:val="4A9EE3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3"/>
  </w:num>
  <w:num w:numId="3">
    <w:abstractNumId w:val="34"/>
  </w:num>
  <w:num w:numId="4">
    <w:abstractNumId w:val="36"/>
  </w:num>
  <w:num w:numId="5">
    <w:abstractNumId w:val="7"/>
  </w:num>
  <w:num w:numId="6">
    <w:abstractNumId w:val="12"/>
  </w:num>
  <w:num w:numId="7">
    <w:abstractNumId w:val="14"/>
  </w:num>
  <w:num w:numId="8">
    <w:abstractNumId w:val="21"/>
  </w:num>
  <w:num w:numId="9">
    <w:abstractNumId w:val="1"/>
  </w:num>
  <w:num w:numId="10">
    <w:abstractNumId w:val="8"/>
  </w:num>
  <w:num w:numId="11">
    <w:abstractNumId w:val="3"/>
  </w:num>
  <w:num w:numId="12">
    <w:abstractNumId w:val="11"/>
  </w:num>
  <w:num w:numId="13">
    <w:abstractNumId w:val="30"/>
  </w:num>
  <w:num w:numId="14">
    <w:abstractNumId w:val="23"/>
  </w:num>
  <w:num w:numId="15">
    <w:abstractNumId w:val="5"/>
  </w:num>
  <w:num w:numId="16">
    <w:abstractNumId w:val="9"/>
  </w:num>
  <w:num w:numId="17">
    <w:abstractNumId w:val="0"/>
  </w:num>
  <w:num w:numId="18">
    <w:abstractNumId w:val="19"/>
  </w:num>
  <w:num w:numId="19">
    <w:abstractNumId w:val="17"/>
  </w:num>
  <w:num w:numId="20">
    <w:abstractNumId w:val="25"/>
  </w:num>
  <w:num w:numId="21">
    <w:abstractNumId w:val="22"/>
  </w:num>
  <w:num w:numId="22">
    <w:abstractNumId w:val="35"/>
  </w:num>
  <w:num w:numId="23">
    <w:abstractNumId w:val="28"/>
  </w:num>
  <w:num w:numId="24">
    <w:abstractNumId w:val="32"/>
  </w:num>
  <w:num w:numId="25">
    <w:abstractNumId w:val="33"/>
  </w:num>
  <w:num w:numId="26">
    <w:abstractNumId w:val="2"/>
  </w:num>
  <w:num w:numId="27">
    <w:abstractNumId w:val="31"/>
  </w:num>
  <w:num w:numId="28">
    <w:abstractNumId w:val="6"/>
  </w:num>
  <w:num w:numId="29">
    <w:abstractNumId w:val="37"/>
  </w:num>
  <w:num w:numId="30">
    <w:abstractNumId w:val="10"/>
  </w:num>
  <w:num w:numId="31">
    <w:abstractNumId w:val="15"/>
  </w:num>
  <w:num w:numId="32">
    <w:abstractNumId w:val="16"/>
  </w:num>
  <w:num w:numId="33">
    <w:abstractNumId w:val="4"/>
  </w:num>
  <w:num w:numId="34">
    <w:abstractNumId w:val="20"/>
  </w:num>
  <w:num w:numId="35">
    <w:abstractNumId w:val="27"/>
  </w:num>
  <w:num w:numId="36">
    <w:abstractNumId w:val="26"/>
  </w:num>
  <w:num w:numId="37">
    <w:abstractNumId w:val="18"/>
  </w:num>
  <w:num w:numId="38">
    <w:abstractNumId w:val="24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4E"/>
    <w:rsid w:val="00015A36"/>
    <w:rsid w:val="000A1DF8"/>
    <w:rsid w:val="000E6FD7"/>
    <w:rsid w:val="000F6916"/>
    <w:rsid w:val="00156ABA"/>
    <w:rsid w:val="001B1880"/>
    <w:rsid w:val="001D65D7"/>
    <w:rsid w:val="001E7728"/>
    <w:rsid w:val="0023037F"/>
    <w:rsid w:val="00265AA8"/>
    <w:rsid w:val="00295D09"/>
    <w:rsid w:val="002C6742"/>
    <w:rsid w:val="002D3F88"/>
    <w:rsid w:val="003413B7"/>
    <w:rsid w:val="00343796"/>
    <w:rsid w:val="00354B19"/>
    <w:rsid w:val="00397A2B"/>
    <w:rsid w:val="003B2BEF"/>
    <w:rsid w:val="003C0487"/>
    <w:rsid w:val="003F5254"/>
    <w:rsid w:val="00400240"/>
    <w:rsid w:val="00457406"/>
    <w:rsid w:val="00464F93"/>
    <w:rsid w:val="004724BE"/>
    <w:rsid w:val="00483A70"/>
    <w:rsid w:val="00490ADB"/>
    <w:rsid w:val="004E1C56"/>
    <w:rsid w:val="004F5CF9"/>
    <w:rsid w:val="0050685E"/>
    <w:rsid w:val="00515A7F"/>
    <w:rsid w:val="00525320"/>
    <w:rsid w:val="0054034D"/>
    <w:rsid w:val="00556968"/>
    <w:rsid w:val="00583E3A"/>
    <w:rsid w:val="0063344E"/>
    <w:rsid w:val="00636C40"/>
    <w:rsid w:val="00656890"/>
    <w:rsid w:val="00666F5F"/>
    <w:rsid w:val="00681C89"/>
    <w:rsid w:val="006A2053"/>
    <w:rsid w:val="006D18FB"/>
    <w:rsid w:val="006D2C1F"/>
    <w:rsid w:val="007210C1"/>
    <w:rsid w:val="007359A4"/>
    <w:rsid w:val="007C66C5"/>
    <w:rsid w:val="007C69E5"/>
    <w:rsid w:val="007D4915"/>
    <w:rsid w:val="007E7FE3"/>
    <w:rsid w:val="007F11B4"/>
    <w:rsid w:val="007F1F20"/>
    <w:rsid w:val="008415D4"/>
    <w:rsid w:val="0089016C"/>
    <w:rsid w:val="008F70A1"/>
    <w:rsid w:val="009025C9"/>
    <w:rsid w:val="00917FD4"/>
    <w:rsid w:val="00935957"/>
    <w:rsid w:val="00956B30"/>
    <w:rsid w:val="009737C3"/>
    <w:rsid w:val="00976354"/>
    <w:rsid w:val="00A6643F"/>
    <w:rsid w:val="00A828BB"/>
    <w:rsid w:val="00AC4FCE"/>
    <w:rsid w:val="00B50A0A"/>
    <w:rsid w:val="00B73005"/>
    <w:rsid w:val="00BB50A1"/>
    <w:rsid w:val="00BC783E"/>
    <w:rsid w:val="00C14966"/>
    <w:rsid w:val="00C4012B"/>
    <w:rsid w:val="00C42AB3"/>
    <w:rsid w:val="00C850CF"/>
    <w:rsid w:val="00C94303"/>
    <w:rsid w:val="00CA3CF0"/>
    <w:rsid w:val="00CB0146"/>
    <w:rsid w:val="00CB0DCA"/>
    <w:rsid w:val="00CB1528"/>
    <w:rsid w:val="00D0648E"/>
    <w:rsid w:val="00D50D72"/>
    <w:rsid w:val="00D740EB"/>
    <w:rsid w:val="00D83792"/>
    <w:rsid w:val="00DA48C7"/>
    <w:rsid w:val="00E02A08"/>
    <w:rsid w:val="00E22501"/>
    <w:rsid w:val="00E65B14"/>
    <w:rsid w:val="00E82B6A"/>
    <w:rsid w:val="00F00C2B"/>
    <w:rsid w:val="00F035FD"/>
    <w:rsid w:val="00F41205"/>
    <w:rsid w:val="00F46663"/>
    <w:rsid w:val="00F7071E"/>
    <w:rsid w:val="00F92CA8"/>
    <w:rsid w:val="00F94272"/>
    <w:rsid w:val="00FB06F0"/>
    <w:rsid w:val="00FC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8898"/>
  <w15:docId w15:val="{745DB0D0-FD59-4C99-AA95-DB5F5471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344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149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49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49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49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496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96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9737C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C0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357"/>
  </w:style>
  <w:style w:type="paragraph" w:styleId="Zpat">
    <w:name w:val="footer"/>
    <w:basedOn w:val="Normln"/>
    <w:link w:val="ZpatChar"/>
    <w:uiPriority w:val="99"/>
    <w:unhideWhenUsed/>
    <w:rsid w:val="00FC0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ustecky.cz/kotlikova-dotace/ds-99776/p1=20474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vt.sfzp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vt.sfzp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813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tuskova.pavlina</dc:creator>
  <cp:lastModifiedBy>Pavla Gerhardová</cp:lastModifiedBy>
  <cp:revision>6</cp:revision>
  <cp:lastPrinted>2020-02-17T11:40:00Z</cp:lastPrinted>
  <dcterms:created xsi:type="dcterms:W3CDTF">2020-02-03T15:09:00Z</dcterms:created>
  <dcterms:modified xsi:type="dcterms:W3CDTF">2020-02-17T11:40:00Z</dcterms:modified>
</cp:coreProperties>
</file>